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pStyle w:val="heading1"/>
        <w:snapToGrid w:val="false"/>
        <w:spacing w:lineRule="auto"/>
        <w:ind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“双减”政策下，作业问题的再认识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576b95"/>
          <w:sz w:val="22"/>
          <w:szCs w:val="22"/>
        </w:rPr>
        <w:t>房涛学习与分享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“双减”政策下，校外规范学科类培训机构，校内通过教师专业化不断提升，教研组、备课组进一步管理与建设从而不断减轻不同学生的作业负担。减负绝不是不要作业，因为作业是提升教育教学质量的一个关键因素。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3579693"/>
            <wp:effectExtent l="0" t="0" r="0" b="0"/>
            <wp:docPr id="1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不同学生的学科作业是教师依据大单元目标，课时目标，结合学生学习实际情况，布置给不同学生并且要利用非教学时间（可以利用延时服务两课时）完成的学习任务，绝大部分教师和学生几乎每天都要接触作业。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2939939"/>
            <wp:effectExtent l="0" t="0" r="0" b="0"/>
            <wp:docPr id="2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作业如果出现问题，就会导致连锁反应，不仅影响教学效果，而且会对学生的学习兴趣产生不良影响，从而影响整个课程改革的效果，甚至走向课程改革的反面。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2983892"/>
            <wp:effectExtent l="0" t="0" r="0" b="0"/>
            <wp:docPr id="3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因此，对作业的认识与研究是促进课程改革内涵发展的核心问题之一，首先要对作业存在的问题进行分析：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2974124"/>
            <wp:effectExtent l="0" t="0" r="0" b="0"/>
            <wp:docPr id="4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作业功能单一，认为作业主要是巩固课堂知识与技能（功能不全）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 缺乏目标意识，目标指向单一，且低水平目标多（目标不清）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低难度和中等难度的作业过多，而难度高的作业又远远超过学生身心特点和课标要求（梯度不明）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3955732"/>
            <wp:effectExtent l="0" t="0" r="0" b="0"/>
            <wp:docPr id="5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 以书面作业为主，类型单一，机械重复性作业过多（类型单一）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 作业目标、难度、类型等的分布比例不合适，设计缺乏整体性、序列性（结构不合理）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 因材施教，因需要布置作业，教师需要针对不同学生的差异布置不同的作业（差异不分）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作业时间长，做作业习惯不好，作业负担来自教师、家长乃至学生自己做作业的习惯（时间不合理）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2949706"/>
            <wp:effectExtent l="0" t="0" r="0" b="0"/>
            <wp:docPr id="6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进一步研究分析：作业是否有利于自己学习目标的实现，是否能建立广泛的联系和迁移？作业本身目标是否明确，立意是否鲜明，是否指向学科核心素养？是否符合学习进程的需求，是否为学生构建了基本支架或确定了思维起点？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作业出现的时机和问题展示的方式是否符合学生的心理需要？对学生的智力发展是否具有较高的价值？是否具有层次性、递变性、情境性和经济性等特点，是否集思考价值、智力价值和情意价值于一身？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2969241"/>
            <wp:effectExtent l="0" t="0" r="0" b="0"/>
            <wp:docPr id="7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作业是否体现了基础性、巩固性、主导性、适度性、有序性、情境性、激励性、活动性、开放性、多维性、动态性、诊断性和整体性等原则？</w:t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74310" cy="3140167"/>
            <wp:effectExtent l="0" t="0" r="0" b="0"/>
            <wp:docPr id="8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false"/>
        <w:spacing w:before="0" w:after="0" w:line="240" w:lineRule="auto"/>
        <w:ind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333"/>
          <w:sz w:val="24"/>
          <w:szCs w:val="24"/>
        </w:rPr>
        <w:t>只有充分认识到作业存在的问题，才能找到减负的路径，从而提高学生的学习技能，培养学生的求知欲，巩固所学知识，扩大知识领域，并且产生知识迁移；培养学生的独立性和责任心，从而真正落地国家颁布的“双减”政策。（房涛学习与分享）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</w:p>
    <w:sectPr w:rsidR="00C60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nhideWhenUsed="true" w:qFormat="true"/>
    <w:lsdException w:name="footer" w:unhideWhenUsed="true" w:qFormat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 w:qFormat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 w:qFormat="true"/>
    <w:lsdException w:name="Table Theme" w:semiHidden="true" w:unhideWhenUsed="true"/>
    <w:lsdException w:name="Placeholder Text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 w:customStyle="true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styleId="a4" w:customStyle="true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 w:firstLineChars="200"/>
    </w:pPr>
  </w:style>
  <w:style w:type="paragraph" w:styleId="heading1">
    <w:name w:val="heading 1"/>
    <w:basedOn w:val="a"/>
    <w:next w:val="a"/>
    <w:uiPriority w:val="9"/>
    <w:qFormat/>
    <w:rsid w:val="001C768A"/>
    <w:pPr>
      <w:keepNext/>
      <w:keepLines/>
      <w:spacing w:before="240" w:after="240" w:line="408" w:lineRule="auto"/>
      <w:jc w:val="left"/>
      <w:outlineLvl w:val="0"/>
    </w:pPr>
    <w:rPr>
      <w:b/>
      <w:bCs/>
      <w:color w:val="#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